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80" w:rsidRDefault="0001387B">
      <w:pPr>
        <w:widowControl/>
        <w:spacing w:line="560" w:lineRule="exact"/>
        <w:rPr>
          <w:rFonts w:ascii="华文中宋" w:eastAsia="华文中宋" w:hAnsi="华文中宋"/>
          <w:color w:val="000000"/>
          <w:spacing w:val="12"/>
          <w:sz w:val="28"/>
          <w:szCs w:val="28"/>
        </w:rPr>
      </w:pPr>
      <w:r>
        <w:rPr>
          <w:rFonts w:ascii="黑体" w:eastAsia="黑体" w:hint="eastAsia"/>
          <w:color w:val="000000"/>
          <w:spacing w:val="12"/>
          <w:sz w:val="28"/>
          <w:szCs w:val="28"/>
        </w:rPr>
        <w:t>附件：</w:t>
      </w:r>
    </w:p>
    <w:p w:rsidR="00E05480" w:rsidRDefault="0001387B">
      <w:pPr>
        <w:widowControl/>
        <w:spacing w:line="560" w:lineRule="exact"/>
        <w:jc w:val="center"/>
        <w:rPr>
          <w:rFonts w:ascii="黑体" w:eastAsia="黑体" w:cs="宋体"/>
          <w:color w:val="000000"/>
          <w:spacing w:val="40"/>
          <w:kern w:val="0"/>
          <w:sz w:val="36"/>
          <w:szCs w:val="36"/>
        </w:rPr>
      </w:pPr>
      <w:bookmarkStart w:id="0" w:name="_GoBack"/>
      <w:r>
        <w:rPr>
          <w:rFonts w:ascii="黑体" w:eastAsia="黑体" w:cs="宋体" w:hint="eastAsia"/>
          <w:color w:val="000000"/>
          <w:spacing w:val="40"/>
          <w:kern w:val="0"/>
          <w:sz w:val="36"/>
          <w:szCs w:val="36"/>
        </w:rPr>
        <w:t>四川省</w:t>
      </w:r>
      <w:r>
        <w:rPr>
          <w:rFonts w:ascii="黑体" w:eastAsia="黑体" w:cs="宋体" w:hint="eastAsia"/>
          <w:color w:val="000000"/>
          <w:spacing w:val="40"/>
          <w:kern w:val="0"/>
          <w:sz w:val="36"/>
          <w:szCs w:val="36"/>
        </w:rPr>
        <w:t>201</w:t>
      </w:r>
      <w:r>
        <w:rPr>
          <w:rFonts w:ascii="黑体" w:eastAsia="黑体" w:cs="宋体" w:hint="eastAsia"/>
          <w:color w:val="000000"/>
          <w:spacing w:val="40"/>
          <w:kern w:val="0"/>
          <w:sz w:val="36"/>
          <w:szCs w:val="36"/>
        </w:rPr>
        <w:t>7</w:t>
      </w:r>
      <w:r>
        <w:rPr>
          <w:rFonts w:ascii="黑体" w:eastAsia="黑体" w:cs="宋体" w:hint="eastAsia"/>
          <w:color w:val="000000"/>
          <w:spacing w:val="40"/>
          <w:kern w:val="0"/>
          <w:sz w:val="36"/>
          <w:szCs w:val="36"/>
        </w:rPr>
        <w:t>年</w:t>
      </w:r>
      <w:r>
        <w:rPr>
          <w:rFonts w:ascii="黑体" w:eastAsia="黑体" w:cs="宋体" w:hint="eastAsia"/>
          <w:color w:val="000000"/>
          <w:spacing w:val="40"/>
          <w:kern w:val="0"/>
          <w:sz w:val="36"/>
          <w:szCs w:val="36"/>
        </w:rPr>
        <w:t>3</w:t>
      </w:r>
      <w:r>
        <w:rPr>
          <w:rFonts w:ascii="黑体" w:eastAsia="黑体" w:cs="宋体" w:hint="eastAsia"/>
          <w:color w:val="000000"/>
          <w:spacing w:val="40"/>
          <w:kern w:val="0"/>
          <w:sz w:val="36"/>
          <w:szCs w:val="36"/>
        </w:rPr>
        <w:t>月份物流基础数据一览表</w:t>
      </w:r>
      <w:bookmarkEnd w:id="0"/>
    </w:p>
    <w:p w:rsidR="00E05480" w:rsidRDefault="0001387B">
      <w:pPr>
        <w:widowControl/>
        <w:spacing w:line="560" w:lineRule="exact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制表单位：四川省人民政府</w:t>
      </w:r>
      <w:r>
        <w:rPr>
          <w:rFonts w:ascii="黑体" w:eastAsia="黑体" w:hint="eastAsia"/>
          <w:color w:val="000000"/>
          <w:szCs w:val="21"/>
        </w:rPr>
        <w:t>口岸与</w:t>
      </w:r>
      <w:r>
        <w:rPr>
          <w:rFonts w:ascii="黑体" w:eastAsia="黑体" w:hint="eastAsia"/>
          <w:color w:val="000000"/>
          <w:szCs w:val="21"/>
        </w:rPr>
        <w:t>物流办公室</w:t>
      </w:r>
      <w:r>
        <w:rPr>
          <w:rFonts w:ascii="黑体" w:eastAsia="黑体" w:hint="eastAsia"/>
          <w:color w:val="000000"/>
          <w:szCs w:val="21"/>
        </w:rPr>
        <w:t xml:space="preserve">                                                                    </w:t>
      </w:r>
      <w:r>
        <w:rPr>
          <w:rFonts w:ascii="黑体" w:eastAsia="黑体" w:hint="eastAsia"/>
          <w:color w:val="000000"/>
          <w:szCs w:val="21"/>
        </w:rPr>
        <w:t>制表日期：</w:t>
      </w:r>
      <w:r>
        <w:rPr>
          <w:rFonts w:ascii="黑体" w:eastAsia="黑体" w:hint="eastAsia"/>
          <w:color w:val="000000"/>
          <w:szCs w:val="21"/>
        </w:rPr>
        <w:t>2017</w:t>
      </w:r>
      <w:r>
        <w:rPr>
          <w:rFonts w:ascii="黑体" w:eastAsia="黑体" w:hint="eastAsia"/>
          <w:color w:val="000000"/>
          <w:szCs w:val="21"/>
        </w:rPr>
        <w:t>年</w:t>
      </w:r>
      <w:r>
        <w:rPr>
          <w:rFonts w:ascii="黑体" w:eastAsia="黑体" w:hint="eastAsia"/>
          <w:color w:val="000000"/>
          <w:szCs w:val="21"/>
        </w:rPr>
        <w:t>4</w:t>
      </w:r>
      <w:r>
        <w:rPr>
          <w:rFonts w:ascii="黑体" w:eastAsia="黑体" w:hint="eastAsia"/>
          <w:color w:val="000000"/>
          <w:szCs w:val="21"/>
        </w:rPr>
        <w:t>月</w:t>
      </w:r>
      <w:r>
        <w:rPr>
          <w:rFonts w:ascii="黑体" w:eastAsia="黑体" w:hint="eastAsia"/>
          <w:color w:val="000000"/>
          <w:szCs w:val="21"/>
        </w:rPr>
        <w:t>18</w:t>
      </w:r>
      <w:r>
        <w:rPr>
          <w:rFonts w:ascii="黑体" w:eastAsia="黑体" w:hint="eastAsia"/>
          <w:color w:val="000000"/>
          <w:szCs w:val="21"/>
        </w:rPr>
        <w:t>日</w:t>
      </w:r>
    </w:p>
    <w:tbl>
      <w:tblPr>
        <w:tblW w:w="14283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1206"/>
        <w:gridCol w:w="1879"/>
        <w:gridCol w:w="1980"/>
        <w:gridCol w:w="2167"/>
        <w:gridCol w:w="1999"/>
        <w:gridCol w:w="109"/>
      </w:tblGrid>
      <w:tr w:rsidR="00E05480">
        <w:trPr>
          <w:trHeight w:val="285"/>
        </w:trPr>
        <w:tc>
          <w:tcPr>
            <w:tcW w:w="4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统计指标</w:t>
            </w:r>
          </w:p>
        </w:tc>
        <w:tc>
          <w:tcPr>
            <w:tcW w:w="12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月完成量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同比增长</w:t>
            </w:r>
          </w:p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完成量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同比增长</w:t>
            </w:r>
          </w:p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E05480">
        <w:trPr>
          <w:gridAfter w:val="1"/>
          <w:wAfter w:w="109" w:type="dxa"/>
          <w:trHeight w:val="90"/>
        </w:trPr>
        <w:tc>
          <w:tcPr>
            <w:tcW w:w="4943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一、四川境内民航</w:t>
            </w:r>
          </w:p>
        </w:tc>
        <w:tc>
          <w:tcPr>
            <w:tcW w:w="12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autoSpaceDE w:val="0"/>
              <w:autoSpaceDN w:val="0"/>
              <w:jc w:val="righ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autoSpaceDE w:val="0"/>
              <w:autoSpaceDN w:val="0"/>
              <w:jc w:val="righ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autoSpaceDE w:val="0"/>
              <w:autoSpaceDN w:val="0"/>
              <w:jc w:val="righ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E05480" w:rsidRDefault="00E05480">
            <w:pPr>
              <w:autoSpaceDE w:val="0"/>
              <w:autoSpaceDN w:val="0"/>
              <w:jc w:val="righ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四川境内民航货邮吞吐量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-24.29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14.6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5.1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四川境内民航旅客吞吐量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万人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306.9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20.12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1400.5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11.04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二、铁路货运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铁路货运发送量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522.1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15.4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1449.1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18.3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集装箱发送量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87.8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铁路货运到达量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1025.3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16.5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2877.3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20.6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集装箱到达量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180.4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25.2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三、公路货运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05480">
        <w:trPr>
          <w:gridAfter w:val="1"/>
          <w:wAfter w:w="109" w:type="dxa"/>
          <w:trHeight w:val="9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公路货运量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11946.00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8.8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30994.00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 w:rsidR="00E05480">
        <w:trPr>
          <w:gridAfter w:val="1"/>
          <w:wAfter w:w="109" w:type="dxa"/>
          <w:trHeight w:val="9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高速公路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12206.77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10.4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27554.26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3.3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公路货运周转量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万吨公里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1309389.00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7.2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3410402.00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0.5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四、水路货运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05480">
        <w:trPr>
          <w:gridAfter w:val="1"/>
          <w:wAfter w:w="109" w:type="dxa"/>
          <w:trHeight w:val="9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水路货运量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623.71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-8.7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1912.19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-7.1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水路货运周转量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万吨公里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161681.99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483210.58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5.8</w:t>
            </w:r>
          </w:p>
        </w:tc>
      </w:tr>
      <w:tr w:rsidR="00E05480">
        <w:trPr>
          <w:gridAfter w:val="1"/>
          <w:wAfter w:w="109" w:type="dxa"/>
          <w:trHeight w:val="9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港口货物吞吐量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566.97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-8.6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1648.07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-6.7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规模以上港口吞吐量和集装箱吞吐量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宜宾港长江干线港区吞吐量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117.14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358.71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-3.1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宜宾港长江干线港区集装箱吞吐量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24255.00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-3.1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70008.00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5.1</w:t>
            </w:r>
          </w:p>
        </w:tc>
      </w:tr>
      <w:tr w:rsidR="00E05480">
        <w:trPr>
          <w:gridAfter w:val="1"/>
          <w:wAfter w:w="109" w:type="dxa"/>
          <w:trHeight w:val="316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宜宾港内河其他港区吞吐量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10.80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-39.3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37.20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-29.0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泸州港长江干线港区吞吐量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262.07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-10.2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741.20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-7.3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泸州港长江干线港区集装箱吞吐量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26636.00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-9.9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84937.00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-9.9</w:t>
            </w:r>
          </w:p>
        </w:tc>
      </w:tr>
      <w:tr w:rsidR="00E05480">
        <w:trPr>
          <w:gridAfter w:val="1"/>
          <w:wAfter w:w="109" w:type="dxa"/>
          <w:trHeight w:val="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泸州港内河其他港区吞吐量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万吨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-14.2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78.96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-15.5</w:t>
            </w:r>
          </w:p>
        </w:tc>
      </w:tr>
      <w:tr w:rsidR="00E05480">
        <w:trPr>
          <w:gridAfter w:val="1"/>
          <w:wAfter w:w="109" w:type="dxa"/>
          <w:trHeight w:val="28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五、快递业业务量及收入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80" w:rsidRDefault="00E05480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E05480">
        <w:trPr>
          <w:gridAfter w:val="1"/>
          <w:wAfter w:w="109" w:type="dxa"/>
          <w:trHeight w:val="28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E05480" w:rsidRDefault="0001387B">
            <w:pPr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快递业务总量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万件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7384.58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30.62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20812.40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47.00</w:t>
            </w:r>
          </w:p>
        </w:tc>
      </w:tr>
      <w:tr w:rsidR="00E05480">
        <w:trPr>
          <w:gridAfter w:val="1"/>
          <w:wAfter w:w="109" w:type="dxa"/>
          <w:trHeight w:val="9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E05480" w:rsidRDefault="0001387B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同城快递业务量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万件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2685.50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7985.22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77.17</w:t>
            </w:r>
          </w:p>
        </w:tc>
      </w:tr>
      <w:tr w:rsidR="00E05480">
        <w:trPr>
          <w:gridAfter w:val="1"/>
          <w:wAfter w:w="109" w:type="dxa"/>
          <w:trHeight w:val="28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E05480" w:rsidRDefault="0001387B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国内异地快递业务量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万件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4662.18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26.36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12726.87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32.63</w:t>
            </w:r>
          </w:p>
        </w:tc>
      </w:tr>
      <w:tr w:rsidR="00E05480">
        <w:trPr>
          <w:gridAfter w:val="1"/>
          <w:wAfter w:w="109" w:type="dxa"/>
          <w:trHeight w:val="28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ind w:firstLineChars="200" w:firstLine="420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国际及港澳台快递业务量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万件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36.89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40.77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100.32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81.98</w:t>
            </w:r>
          </w:p>
        </w:tc>
      </w:tr>
      <w:tr w:rsidR="00E05480">
        <w:trPr>
          <w:gridAfter w:val="1"/>
          <w:wAfter w:w="109" w:type="dxa"/>
          <w:trHeight w:val="28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快递业务收入总量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8.62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23.34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23.60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31.33</w:t>
            </w:r>
          </w:p>
        </w:tc>
      </w:tr>
      <w:tr w:rsidR="00E05480">
        <w:trPr>
          <w:gridAfter w:val="1"/>
          <w:wAfter w:w="109" w:type="dxa"/>
          <w:trHeight w:val="33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ind w:firstLine="4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同城快递业务收入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1.91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19.06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5.12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39.11</w:t>
            </w:r>
          </w:p>
        </w:tc>
      </w:tr>
      <w:tr w:rsidR="00E05480">
        <w:trPr>
          <w:gridAfter w:val="1"/>
          <w:wAfter w:w="109" w:type="dxa"/>
          <w:trHeight w:val="25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ind w:firstLine="4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国内异地快递业务收入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4.76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14.82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13.18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17.60</w:t>
            </w:r>
          </w:p>
        </w:tc>
      </w:tr>
      <w:tr w:rsidR="00E05480">
        <w:trPr>
          <w:gridAfter w:val="1"/>
          <w:wAfter w:w="109" w:type="dxa"/>
          <w:trHeight w:val="37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ind w:firstLine="4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国际及港澳台快递业务收入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33.10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0.86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32.60</w:t>
            </w:r>
          </w:p>
        </w:tc>
      </w:tr>
      <w:tr w:rsidR="00E05480">
        <w:trPr>
          <w:gridAfter w:val="1"/>
          <w:wAfter w:w="109" w:type="dxa"/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ind w:firstLine="4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其他快递业务收入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1.62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63.53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4.44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82.42</w:t>
            </w:r>
          </w:p>
        </w:tc>
      </w:tr>
      <w:tr w:rsidR="00E05480">
        <w:trPr>
          <w:gridAfter w:val="1"/>
          <w:wAfter w:w="109" w:type="dxa"/>
          <w:trHeight w:val="297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六、成都关区监管货运量及货值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480" w:rsidRDefault="00E054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05480">
        <w:trPr>
          <w:gridAfter w:val="1"/>
          <w:wAfter w:w="109" w:type="dxa"/>
          <w:trHeight w:val="24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成都关区监管标准集装箱进出口箱次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TEU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12823.00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63.7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23,473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77.5 </w:t>
            </w:r>
          </w:p>
        </w:tc>
      </w:tr>
      <w:tr w:rsidR="00E05480">
        <w:trPr>
          <w:gridAfter w:val="1"/>
          <w:wAfter w:w="109" w:type="dxa"/>
          <w:trHeight w:val="255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ind w:firstLine="4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监管集装箱进口箱次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TEU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6331.00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36.5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13,994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74.0 </w:t>
            </w:r>
          </w:p>
        </w:tc>
      </w:tr>
      <w:tr w:rsidR="00E05480">
        <w:trPr>
          <w:gridAfter w:val="1"/>
          <w:wAfter w:w="109" w:type="dxa"/>
          <w:trHeight w:val="327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ind w:firstLine="4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监管集装箱出口箱次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TEU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6492.00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103.3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9,479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82.6 </w:t>
            </w:r>
          </w:p>
        </w:tc>
      </w:tr>
      <w:tr w:rsidR="00E05480">
        <w:trPr>
          <w:gridAfter w:val="1"/>
          <w:wAfter w:w="109" w:type="dxa"/>
          <w:trHeight w:val="327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05480" w:rsidRDefault="0001387B">
            <w:pPr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成都关区监管货物进出口总值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3047816.43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34.5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4,953,615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67.9 </w:t>
            </w:r>
          </w:p>
        </w:tc>
      </w:tr>
      <w:tr w:rsidR="00E05480">
        <w:trPr>
          <w:gridAfter w:val="1"/>
          <w:wAfter w:w="109" w:type="dxa"/>
          <w:trHeight w:val="330"/>
        </w:trPr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480" w:rsidRDefault="0001387B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监管货物进口总值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480" w:rsidRDefault="000138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1604592.55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39.1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2,648,324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77.9 </w:t>
            </w:r>
          </w:p>
        </w:tc>
      </w:tr>
      <w:tr w:rsidR="00E05480">
        <w:trPr>
          <w:gridAfter w:val="1"/>
          <w:wAfter w:w="109" w:type="dxa"/>
          <w:trHeight w:val="255"/>
        </w:trPr>
        <w:tc>
          <w:tcPr>
            <w:tcW w:w="494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05480" w:rsidRDefault="0001387B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监管货物出口总值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80" w:rsidRDefault="000138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1443223.88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29.7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2,305,291 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E05480" w:rsidRDefault="000138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56.5 </w:t>
            </w:r>
          </w:p>
        </w:tc>
      </w:tr>
    </w:tbl>
    <w:p w:rsidR="00E05480" w:rsidRDefault="00E05480">
      <w:pPr>
        <w:rPr>
          <w:color w:val="000000"/>
        </w:rPr>
      </w:pPr>
    </w:p>
    <w:p w:rsidR="00E05480" w:rsidRDefault="00E05480"/>
    <w:sectPr w:rsidR="00E05480">
      <w:pgSz w:w="16838" w:h="11906" w:orient="landscape"/>
      <w:pgMar w:top="227" w:right="1440" w:bottom="22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536E6"/>
    <w:rsid w:val="0001387B"/>
    <w:rsid w:val="00E05480"/>
    <w:rsid w:val="505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P R C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2017-05-09T02:04:00Z</dcterms:created>
  <dcterms:modified xsi:type="dcterms:W3CDTF">2017-05-09T02:04:00Z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